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арапула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8C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_" ____________ 20</w:t>
            </w:r>
            <w:r w:rsidR="008C1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26 </w:t>
            </w:r>
            <w:r>
              <w:rPr>
                <w:rFonts w:ascii="Times New Roman" w:hAnsi="Times New Roman" w:cs="Times New Roman"/>
                <w:color w:val="000000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26.01.2024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арапула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CF32D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1014"/>
        <w:gridCol w:w="2664"/>
        <w:gridCol w:w="1167"/>
        <w:gridCol w:w="1904"/>
        <w:gridCol w:w="1813"/>
        <w:gridCol w:w="2118"/>
        <w:gridCol w:w="1337"/>
      </w:tblGrid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6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226,81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393,81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475,19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32D2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11AC" w:rsidTr="008C11A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475,19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844,19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844,19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  <w:proofErr w:type="gramEnd"/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97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 w:rsidP="0018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181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_______</w:t>
            </w:r>
            <w:r w:rsidR="00181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 20</w:t>
            </w:r>
            <w:r w:rsidR="001819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32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CF32D2" w:rsidRDefault="00CF32D2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</w:t>
      </w:r>
      <w:r>
        <w:rPr>
          <w:rFonts w:ascii="Times New Roman" w:hAnsi="Times New Roman" w:cs="Times New Roman"/>
          <w:color w:val="000000"/>
          <w:sz w:val="20"/>
          <w:szCs w:val="20"/>
        </w:rPr>
        <w:t>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CF32D2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D2" w:rsidRDefault="00CF32D2" w:rsidP="00C77E8E">
      <w:pPr>
        <w:spacing w:after="0" w:line="240" w:lineRule="auto"/>
      </w:pPr>
      <w:r>
        <w:separator/>
      </w:r>
    </w:p>
  </w:endnote>
  <w:endnote w:type="continuationSeparator" w:id="0">
    <w:p w:rsidR="00CF32D2" w:rsidRDefault="00CF32D2" w:rsidP="00C7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32D2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8C11AC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81929">
      <w:rPr>
        <w:rFonts w:ascii="Times New Roman" w:hAnsi="Times New Roman" w:cs="Times New Roman"/>
        <w:noProof/>
        <w:color w:val="000000"/>
        <w:sz w:val="20"/>
        <w:szCs w:val="20"/>
      </w:rPr>
      <w:t>11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 w:rsidR="008C11AC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81929">
      <w:rPr>
        <w:rFonts w:ascii="Times New Roman" w:hAnsi="Times New Roman" w:cs="Times New Roman"/>
        <w:noProof/>
        <w:color w:val="000000"/>
        <w:sz w:val="20"/>
        <w:szCs w:val="20"/>
      </w:rPr>
      <w:t>11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D2" w:rsidRDefault="00CF32D2" w:rsidP="00C77E8E">
      <w:pPr>
        <w:spacing w:after="0" w:line="240" w:lineRule="auto"/>
      </w:pPr>
      <w:r>
        <w:separator/>
      </w:r>
    </w:p>
  </w:footnote>
  <w:footnote w:type="continuationSeparator" w:id="0">
    <w:p w:rsidR="00CF32D2" w:rsidRDefault="00CF32D2" w:rsidP="00C7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1AC"/>
    <w:rsid w:val="00181929"/>
    <w:rsid w:val="008C11AC"/>
    <w:rsid w:val="00CF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2489</Words>
  <Characters>14192</Characters>
  <Application>Microsoft Office Word</Application>
  <DocSecurity>0</DocSecurity>
  <Lines>118</Lines>
  <Paragraphs>33</Paragraphs>
  <ScaleCrop>false</ScaleCrop>
  <Company>Microsoft</Company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25.11.2020 09:59:02; РР·РјРµРЅРµРЅ: РјРµС…СЂСЏРєРѕРІР° 22.01.2024 16:06:45</dc:subject>
  <dc:creator>Keysystems.DWH2.ReportDesigner</dc:creator>
  <cp:lastModifiedBy>Чухланцева</cp:lastModifiedBy>
  <cp:revision>3</cp:revision>
  <dcterms:created xsi:type="dcterms:W3CDTF">2024-01-29T04:59:00Z</dcterms:created>
  <dcterms:modified xsi:type="dcterms:W3CDTF">2024-01-29T05:00:00Z</dcterms:modified>
</cp:coreProperties>
</file>